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285" w:hanging="135"/>
        <w:rPr>
          <w:b w:val="1"/>
          <w:bCs w:val="1"/>
          <w:color w:val="351c75"/>
          <w:sz w:val="28"/>
          <w:szCs w:val="28"/>
        </w:rPr>
      </w:pPr>
      <w:r w:rsidDel="00000000" w:rsidR="00000000" w:rsidRPr="00000000">
        <w:rPr/>
        <w:drawing>
          <wp:inline distB="114300" distT="114300" distL="114300" distR="114300">
            <wp:extent cx="6177563" cy="704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7563" cy="704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b w:val="1"/>
          <w:bCs w:val="1"/>
          <w:color w:val="351c75"/>
          <w:sz w:val="28"/>
          <w:szCs w:val="28"/>
          <w:rtl w:val="0"/>
        </w:rPr>
        <w:t xml:space="preserve">                           CICLO DE EVENTOS LETRARE 2026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color w:val="351c75"/>
          <w:sz w:val="28"/>
          <w:szCs w:val="28"/>
          <w:rtl w:val="0"/>
        </w:rPr>
        <w:t xml:space="preserve">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Tradução: Saberes, Fazeres e Desafios  </w:t>
      </w:r>
      <w:r w:rsidDel="00000000" w:rsidR="00000000" w:rsidRPr="00000000">
        <w:rPr>
          <w:b w:val="1"/>
          <w:bCs w:val="1"/>
          <w:color w:val="351c75"/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bCs w:val="1"/>
          <w:color w:val="351c75"/>
          <w:sz w:val="28"/>
          <w:szCs w:val="28"/>
          <w:rtl w:val="0"/>
        </w:rPr>
        <w:t xml:space="preserve"> CALENDÁRIO DAS LIVES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Sexta-feira, às 19h </w:t>
      </w:r>
    </w:p>
    <w:tbl>
      <w:tblPr>
        <w:tblStyle w:val="Table1"/>
        <w:tblW w:w="898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135"/>
        <w:tblGridChange w:id="0">
          <w:tblGrid>
            <w:gridCol w:w="2850"/>
            <w:gridCol w:w="6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   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                  PALESTRANTE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13 de março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 de março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 de abril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 de abril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 de maio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22 de maio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 de junho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19 de junho de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51c75"/>
          <w:sz w:val="28"/>
          <w:szCs w:val="28"/>
          <w:rtl w:val="0"/>
        </w:rPr>
        <w:t xml:space="preserve">                   INFORMAÇÕES SOBRE OS PALESTRANTES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615"/>
        <w:tblGridChange w:id="0">
          <w:tblGrid>
            <w:gridCol w:w="2385"/>
            <w:gridCol w:w="6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Filiação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Whatsapp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do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Resumo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(200 palavras)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Palavras-chave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559.0551181102362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